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0C793" w14:textId="77777777" w:rsidR="005123F8" w:rsidRDefault="005123F8" w:rsidP="005123F8">
      <w:pPr>
        <w:spacing w:line="360" w:lineRule="auto"/>
        <w:jc w:val="center"/>
        <w:rPr>
          <w:rFonts w:ascii="宋体" w:eastAsia="宋体" w:hAnsi="宋体"/>
          <w:b/>
          <w:bCs/>
          <w:sz w:val="32"/>
          <w:szCs w:val="32"/>
        </w:rPr>
      </w:pPr>
      <w:r>
        <w:rPr>
          <w:rFonts w:ascii="宋体" w:eastAsia="宋体" w:hAnsi="宋体" w:hint="eastAsia"/>
          <w:b/>
          <w:bCs/>
          <w:sz w:val="32"/>
          <w:szCs w:val="32"/>
        </w:rPr>
        <w:t>关于2023年度青岛市科学技术进步奖申报公示</w:t>
      </w:r>
    </w:p>
    <w:p w14:paraId="43750C79" w14:textId="77777777" w:rsidR="005123F8" w:rsidRDefault="005123F8" w:rsidP="005123F8">
      <w:pPr>
        <w:spacing w:line="360" w:lineRule="auto"/>
        <w:rPr>
          <w:rFonts w:ascii="宋体" w:eastAsia="宋体" w:hAnsi="宋体" w:hint="eastAsia"/>
          <w:sz w:val="24"/>
          <w:szCs w:val="24"/>
        </w:rPr>
      </w:pPr>
      <w:r>
        <w:rPr>
          <w:rFonts w:ascii="宋体" w:eastAsia="宋体" w:hAnsi="宋体" w:hint="eastAsia"/>
          <w:b/>
          <w:bCs/>
          <w:sz w:val="24"/>
          <w:szCs w:val="24"/>
        </w:rPr>
        <w:t>项目名称：</w:t>
      </w:r>
      <w:r>
        <w:rPr>
          <w:rFonts w:ascii="宋体" w:eastAsia="宋体" w:hAnsi="宋体" w:hint="eastAsia"/>
          <w:sz w:val="24"/>
          <w:szCs w:val="24"/>
        </w:rPr>
        <w:t>安全可信的社区大数据关键技术研究及产业化应用</w:t>
      </w:r>
    </w:p>
    <w:p w14:paraId="7C6C4F07" w14:textId="77777777" w:rsidR="005123F8" w:rsidRDefault="005123F8" w:rsidP="005123F8">
      <w:pPr>
        <w:spacing w:line="360" w:lineRule="auto"/>
        <w:rPr>
          <w:rFonts w:ascii="宋体" w:eastAsia="宋体" w:hAnsi="宋体" w:hint="eastAsia"/>
          <w:sz w:val="24"/>
          <w:szCs w:val="24"/>
        </w:rPr>
      </w:pPr>
    </w:p>
    <w:p w14:paraId="6220ADE9" w14:textId="77777777" w:rsidR="005123F8" w:rsidRDefault="005123F8" w:rsidP="005123F8">
      <w:pPr>
        <w:spacing w:line="360" w:lineRule="auto"/>
        <w:rPr>
          <w:rFonts w:ascii="宋体" w:eastAsia="宋体" w:hAnsi="宋体" w:hint="eastAsia"/>
          <w:sz w:val="24"/>
          <w:szCs w:val="24"/>
        </w:rPr>
      </w:pPr>
      <w:r>
        <w:rPr>
          <w:rFonts w:ascii="宋体" w:eastAsia="宋体" w:hAnsi="宋体" w:hint="eastAsia"/>
          <w:b/>
          <w:bCs/>
          <w:sz w:val="24"/>
          <w:szCs w:val="24"/>
        </w:rPr>
        <w:t>主要完成人：</w:t>
      </w:r>
      <w:r>
        <w:rPr>
          <w:rFonts w:ascii="宋体" w:eastAsia="宋体" w:hAnsi="宋体" w:hint="eastAsia"/>
          <w:sz w:val="24"/>
          <w:szCs w:val="24"/>
        </w:rPr>
        <w:t>刘微、郑维学、何晨迪、高语函、周钊、王昕、宋敬彬、刘常昱、王月岭</w:t>
      </w:r>
    </w:p>
    <w:p w14:paraId="1ABCB2EA" w14:textId="77777777" w:rsidR="005123F8" w:rsidRDefault="005123F8" w:rsidP="005123F8">
      <w:pPr>
        <w:spacing w:line="360" w:lineRule="auto"/>
        <w:rPr>
          <w:rFonts w:ascii="宋体" w:eastAsia="宋体" w:hAnsi="宋体" w:hint="eastAsia"/>
          <w:b/>
          <w:bCs/>
          <w:sz w:val="24"/>
          <w:szCs w:val="24"/>
        </w:rPr>
      </w:pPr>
    </w:p>
    <w:p w14:paraId="54288ABB" w14:textId="77777777" w:rsidR="005123F8" w:rsidRDefault="005123F8" w:rsidP="005123F8">
      <w:pPr>
        <w:spacing w:line="360" w:lineRule="auto"/>
        <w:rPr>
          <w:rFonts w:ascii="宋体" w:eastAsia="宋体" w:hAnsi="宋体" w:hint="eastAsia"/>
          <w:sz w:val="24"/>
          <w:szCs w:val="24"/>
        </w:rPr>
      </w:pPr>
      <w:r>
        <w:rPr>
          <w:rFonts w:ascii="宋体" w:eastAsia="宋体" w:hAnsi="宋体" w:hint="eastAsia"/>
          <w:b/>
          <w:bCs/>
          <w:sz w:val="24"/>
          <w:szCs w:val="24"/>
        </w:rPr>
        <w:t>主要完成单位情况：</w:t>
      </w:r>
      <w:r>
        <w:rPr>
          <w:rFonts w:ascii="宋体" w:eastAsia="宋体" w:hAnsi="宋体" w:hint="eastAsia"/>
          <w:sz w:val="24"/>
          <w:szCs w:val="24"/>
        </w:rPr>
        <w:t>海信集团控股股份有限公司、青岛海信网络科技股份有限公司、青岛聚好联科技有限公司</w:t>
      </w:r>
    </w:p>
    <w:p w14:paraId="325F0BF7" w14:textId="77777777" w:rsidR="005123F8" w:rsidRDefault="005123F8" w:rsidP="005123F8">
      <w:pPr>
        <w:snapToGrid w:val="0"/>
        <w:spacing w:line="360" w:lineRule="auto"/>
        <w:rPr>
          <w:rFonts w:ascii="宋体" w:eastAsia="宋体" w:hAnsi="宋体" w:hint="eastAsia"/>
          <w:b/>
          <w:bCs/>
          <w:sz w:val="24"/>
          <w:szCs w:val="24"/>
        </w:rPr>
      </w:pPr>
    </w:p>
    <w:p w14:paraId="035AC904" w14:textId="77777777" w:rsidR="005123F8" w:rsidRDefault="005123F8" w:rsidP="005123F8">
      <w:pPr>
        <w:snapToGrid w:val="0"/>
        <w:spacing w:line="360" w:lineRule="auto"/>
        <w:rPr>
          <w:rFonts w:ascii="宋体" w:eastAsia="宋体" w:hAnsi="宋体" w:hint="eastAsia"/>
          <w:b/>
          <w:bCs/>
          <w:sz w:val="24"/>
          <w:szCs w:val="24"/>
        </w:rPr>
      </w:pPr>
      <w:r>
        <w:rPr>
          <w:rFonts w:ascii="宋体" w:eastAsia="宋体" w:hAnsi="宋体" w:hint="eastAsia"/>
          <w:b/>
          <w:bCs/>
          <w:sz w:val="24"/>
          <w:szCs w:val="24"/>
        </w:rPr>
        <w:t>提名单位及提名意见：</w:t>
      </w:r>
    </w:p>
    <w:p w14:paraId="4CDE6077" w14:textId="77777777" w:rsidR="005123F8" w:rsidRDefault="005123F8" w:rsidP="005123F8">
      <w:pPr>
        <w:snapToGrid w:val="0"/>
        <w:spacing w:line="360" w:lineRule="auto"/>
        <w:rPr>
          <w:rFonts w:ascii="宋体" w:eastAsia="宋体" w:hAnsi="宋体" w:hint="eastAsia"/>
          <w:sz w:val="24"/>
          <w:szCs w:val="24"/>
        </w:rPr>
      </w:pPr>
      <w:r>
        <w:rPr>
          <w:rFonts w:ascii="宋体" w:eastAsia="宋体" w:hAnsi="宋体" w:hint="eastAsia"/>
          <w:sz w:val="24"/>
          <w:szCs w:val="24"/>
        </w:rPr>
        <w:t>提名单位：海信集团控股股份有限公司</w:t>
      </w:r>
    </w:p>
    <w:p w14:paraId="0A27900C" w14:textId="77777777" w:rsidR="005123F8" w:rsidRDefault="005123F8" w:rsidP="005123F8">
      <w:pPr>
        <w:snapToGrid w:val="0"/>
        <w:spacing w:line="360" w:lineRule="auto"/>
        <w:rPr>
          <w:rFonts w:ascii="宋体" w:eastAsia="宋体" w:hAnsi="宋体" w:hint="eastAsia"/>
          <w:sz w:val="24"/>
          <w:szCs w:val="24"/>
        </w:rPr>
      </w:pPr>
      <w:r>
        <w:rPr>
          <w:rFonts w:ascii="宋体" w:eastAsia="宋体" w:hAnsi="宋体" w:hint="eastAsia"/>
          <w:sz w:val="24"/>
          <w:szCs w:val="24"/>
        </w:rPr>
        <w:t>提名意见：我单位认真审阅了该项目推荐书及推荐材料，确认全部材料真实有效，相关内容均符合2023年度青岛市科学技术进步奖申请条件。</w:t>
      </w:r>
    </w:p>
    <w:p w14:paraId="2ACDD588" w14:textId="77777777" w:rsidR="005123F8" w:rsidRDefault="005123F8" w:rsidP="005123F8">
      <w:pPr>
        <w:pStyle w:val="a3"/>
        <w:rPr>
          <w:rFonts w:ascii="宋体" w:hAnsi="宋体" w:hint="eastAsia"/>
          <w:szCs w:val="24"/>
        </w:rPr>
      </w:pPr>
      <w:r>
        <w:rPr>
          <w:rFonts w:ascii="宋体" w:hAnsi="宋体" w:hint="eastAsia"/>
          <w:szCs w:val="24"/>
        </w:rPr>
        <w:t>该项目依托“基于人工智能的智慧社区技术研发与应用示范”、“基于物联网、智慧城市异构多源信息的数据安全分析、态势感知与决策关键技术与系统研发”、“智能家居终端产品开发及运行场景示范平台”等多项国家及省级重大科技项目，研发了多源异构设备物联接入与社区大数据汇聚融合技术，建立“感知-汇聚-融合-治理”的数据协同机制，支撑智慧社区场景从联通智能迈向数据驱动的服务融合；研发了跨场景服务智能认知、视频理解与决策协同技术，解决了多源异构数据结构难表达、关系难挖掘等问题，实现了对社区多类型场景数据的高效表达和深度理解以及智慧社区全场景事件的精准识别；研发了跨媒体知识图谱构建及推理技术，突破了跨媒体数据统一表征的知识表示学习与图谱构建以及基于知识图谱表示学习的关系推理技术，解决了社区数据知识碎片化、搜索低效、推理困难等问题；研发了跨域数据安全隐私与安全态势感知技术，突破跨域分级可控可信的数据流转共享技术，建立</w:t>
      </w:r>
      <w:r>
        <w:rPr>
          <w:rFonts w:ascii="宋体" w:hAnsi="宋体" w:cs="Arial" w:hint="eastAsia"/>
          <w:color w:val="191919"/>
          <w:szCs w:val="24"/>
        </w:rPr>
        <w:t>基于攻击行为挖掘和大数据分析下的安全态势感知机制</w:t>
      </w:r>
      <w:r>
        <w:rPr>
          <w:rFonts w:ascii="宋体" w:hAnsi="宋体" w:hint="eastAsia"/>
          <w:szCs w:val="24"/>
        </w:rPr>
        <w:t>，实现了社区服务大数据的有效整合和深度治理。</w:t>
      </w:r>
    </w:p>
    <w:p w14:paraId="35858C96" w14:textId="77777777" w:rsidR="005123F8" w:rsidRDefault="005123F8" w:rsidP="005123F8">
      <w:pPr>
        <w:snapToGrid w:val="0"/>
        <w:spacing w:line="360" w:lineRule="auto"/>
        <w:ind w:firstLineChars="200" w:firstLine="480"/>
        <w:rPr>
          <w:rFonts w:ascii="宋体" w:eastAsia="宋体" w:hAnsi="宋体" w:hint="eastAsia"/>
          <w:sz w:val="24"/>
          <w:szCs w:val="24"/>
        </w:rPr>
      </w:pPr>
      <w:r>
        <w:rPr>
          <w:rFonts w:ascii="宋体" w:eastAsia="宋体" w:hAnsi="宋体" w:hint="eastAsia"/>
          <w:sz w:val="24"/>
          <w:szCs w:val="24"/>
        </w:rPr>
        <w:t>项目取得了一系列技术创新成果，经第三方评价，整体技术成果达到国际领先水平，有效推动了新一代人工智能技术在智慧社区技术方向的应用水平，提升了我国在智慧社区领域的战略性竞争力。应用示范方面项目已实现智慧家庭、社区与城市全场景、全生态打通，平台生态合作伙伴达500余家，并为600万用户提供物业增值服务，服务</w:t>
      </w:r>
      <w:r>
        <w:rPr>
          <w:rFonts w:ascii="宋体" w:eastAsia="宋体" w:hAnsi="宋体" w:cs="Segoe UI" w:hint="eastAsia"/>
          <w:sz w:val="24"/>
          <w:szCs w:val="24"/>
          <w:shd w:val="clear" w:color="auto" w:fill="FFFFFF"/>
        </w:rPr>
        <w:t>青岛、广州、济南、贵阳、太原、西宁等多个城市，取</w:t>
      </w:r>
      <w:r>
        <w:rPr>
          <w:rFonts w:ascii="宋体" w:eastAsia="宋体" w:hAnsi="宋体" w:cs="Segoe UI" w:hint="eastAsia"/>
          <w:sz w:val="24"/>
          <w:szCs w:val="24"/>
          <w:shd w:val="clear" w:color="auto" w:fill="FFFFFF"/>
        </w:rPr>
        <w:lastRenderedPageBreak/>
        <w:t>得了良好的经济和社会效益，助力</w:t>
      </w:r>
      <w:r>
        <w:rPr>
          <w:rFonts w:ascii="宋体" w:eastAsia="宋体" w:hAnsi="宋体" w:hint="eastAsia"/>
          <w:sz w:val="24"/>
          <w:szCs w:val="24"/>
        </w:rPr>
        <w:t>智慧社区相关产业健康、稳定、良性的发展。</w:t>
      </w:r>
    </w:p>
    <w:p w14:paraId="5F6F2996" w14:textId="77777777" w:rsidR="005123F8" w:rsidRDefault="005123F8" w:rsidP="005123F8">
      <w:pPr>
        <w:spacing w:line="360" w:lineRule="auto"/>
        <w:rPr>
          <w:rFonts w:ascii="宋体" w:eastAsia="宋体" w:hAnsi="宋体" w:hint="eastAsia"/>
          <w:sz w:val="24"/>
          <w:szCs w:val="24"/>
        </w:rPr>
      </w:pPr>
    </w:p>
    <w:p w14:paraId="469B4A31" w14:textId="77777777" w:rsidR="005123F8" w:rsidRDefault="005123F8" w:rsidP="005123F8">
      <w:pPr>
        <w:snapToGrid w:val="0"/>
        <w:spacing w:line="360" w:lineRule="auto"/>
        <w:rPr>
          <w:rFonts w:ascii="宋体" w:eastAsia="宋体" w:hAnsi="宋体" w:hint="eastAsia"/>
          <w:sz w:val="24"/>
          <w:szCs w:val="24"/>
        </w:rPr>
      </w:pPr>
      <w:r>
        <w:rPr>
          <w:rFonts w:ascii="宋体" w:eastAsia="宋体" w:hAnsi="宋体" w:hint="eastAsia"/>
          <w:b/>
          <w:bCs/>
          <w:sz w:val="24"/>
          <w:szCs w:val="24"/>
        </w:rPr>
        <w:t>提名等级：</w:t>
      </w:r>
      <w:r>
        <w:rPr>
          <w:rFonts w:ascii="宋体" w:eastAsia="宋体" w:hAnsi="宋体" w:hint="eastAsia"/>
          <w:bCs/>
          <w:spacing w:val="2"/>
          <w:sz w:val="24"/>
          <w:szCs w:val="24"/>
        </w:rPr>
        <w:t>2023年度青岛市科技进步奖</w:t>
      </w:r>
      <w:r>
        <w:rPr>
          <w:rFonts w:ascii="宋体" w:eastAsia="宋体" w:hAnsi="宋体" w:hint="eastAsia"/>
          <w:bCs/>
          <w:spacing w:val="2"/>
          <w:sz w:val="24"/>
          <w:szCs w:val="24"/>
          <w:u w:val="single"/>
        </w:rPr>
        <w:t xml:space="preserve"> 二 </w:t>
      </w:r>
      <w:r>
        <w:rPr>
          <w:rFonts w:ascii="宋体" w:eastAsia="宋体" w:hAnsi="宋体" w:hint="eastAsia"/>
          <w:bCs/>
          <w:spacing w:val="2"/>
          <w:sz w:val="24"/>
          <w:szCs w:val="24"/>
        </w:rPr>
        <w:t>等奖。</w:t>
      </w:r>
    </w:p>
    <w:p w14:paraId="4E7A0674" w14:textId="77777777" w:rsidR="005123F8" w:rsidRDefault="005123F8" w:rsidP="005123F8">
      <w:pPr>
        <w:spacing w:line="360" w:lineRule="auto"/>
        <w:rPr>
          <w:rFonts w:ascii="宋体" w:eastAsia="宋体" w:hAnsi="宋体" w:hint="eastAsia"/>
          <w:sz w:val="24"/>
          <w:szCs w:val="24"/>
        </w:rPr>
      </w:pPr>
    </w:p>
    <w:p w14:paraId="3A566303" w14:textId="77777777" w:rsidR="005123F8" w:rsidRDefault="005123F8" w:rsidP="005123F8">
      <w:pPr>
        <w:spacing w:line="360" w:lineRule="auto"/>
        <w:rPr>
          <w:rFonts w:ascii="宋体" w:eastAsia="宋体" w:hAnsi="宋体" w:hint="eastAsia"/>
          <w:sz w:val="24"/>
          <w:szCs w:val="24"/>
        </w:rPr>
      </w:pPr>
      <w:r>
        <w:rPr>
          <w:rFonts w:ascii="宋体" w:eastAsia="宋体" w:hAnsi="宋体" w:hint="eastAsia"/>
          <w:b/>
          <w:bCs/>
          <w:sz w:val="24"/>
          <w:szCs w:val="24"/>
        </w:rPr>
        <w:t>项目简介：</w:t>
      </w:r>
      <w:r>
        <w:rPr>
          <w:rFonts w:ascii="宋体" w:eastAsia="宋体" w:hAnsi="宋体" w:hint="eastAsia"/>
          <w:sz w:val="24"/>
          <w:szCs w:val="24"/>
        </w:rPr>
        <w:t>本项目根据国务院关于国家战略性新兴产业发展规划和新一代人工智能发展规划，瞄准我国在智慧城市、智慧社区、新型城镇化等领域的重大战略需求，针对当前社区中海量物联设备异构异质、难以协同管理，数据关系复杂、难以融合推理，场景需求众多，难以一一满足等问题，研究多源异构设备物联接入与社区大数据汇聚融合技术，突破跨场景服务智能认知、视频理解与决策协同技术，跨媒体知识图谱构建及推理技术，以及跨域数据安全隐私与安全态势感知技术，实现社区设备高效安全接入，跨域数据汇聚融合，多元信息协同决策和服务精准快速响应。具体创新成果如下：</w:t>
      </w:r>
    </w:p>
    <w:p w14:paraId="1F213FE3" w14:textId="77777777" w:rsidR="005123F8" w:rsidRDefault="005123F8" w:rsidP="005123F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（一）</w:t>
      </w:r>
      <w:bookmarkStart w:id="0" w:name="_Hlk149928665"/>
      <w:r>
        <w:rPr>
          <w:rFonts w:ascii="宋体" w:eastAsia="宋体" w:hAnsi="宋体" w:hint="eastAsia"/>
          <w:sz w:val="24"/>
          <w:szCs w:val="24"/>
        </w:rPr>
        <w:t>基于多源异构设备物联接入与社区大数据汇聚融合技术，参与跨平台物联接入等标准制定工作，研究异构物联设备接口标准化与多源异构数据融合技术，支持多协议海量异构设备一站式接入，支撑智慧社区场景从联通智能迈向数据驱动下的服务融合。</w:t>
      </w:r>
      <w:bookmarkEnd w:id="0"/>
    </w:p>
    <w:p w14:paraId="599C9A1D" w14:textId="77777777" w:rsidR="005123F8" w:rsidRDefault="005123F8" w:rsidP="005123F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二）基于跨场景服务智能认知、视频理解与决策协同技术，以智慧社区多场景数据的高效表征和深度理解为核心，结合多模态表征融合、多点位视频图像合成和基于多源异构数据特征的视频AI分析算法，突破了单一场景信息的局限性，解决了社区管理服务中多源异构数据难挖掘、难表达、难理解等问题，实现了社区主体行为分析、社区事件精准识别以及社区异常快速检测。</w:t>
      </w:r>
    </w:p>
    <w:p w14:paraId="67D142A5" w14:textId="77777777" w:rsidR="005123F8" w:rsidRDefault="005123F8" w:rsidP="005123F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三）基于跨媒体知识图谱构建及推理技术，参与IEEE知识建模相关标准制定工作，以跨媒体数据统一表征的知识表示学习与图谱构建技术为核心，构建涵盖智慧社区中人-事-物-情等实体的知识图谱，研究知识图谱表示学习的关系推理技术，实现社区智慧优化自决策、精准调度自执行、异常状态自适应。</w:t>
      </w:r>
    </w:p>
    <w:p w14:paraId="61F6944C" w14:textId="77777777" w:rsidR="005123F8" w:rsidRDefault="005123F8" w:rsidP="005123F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四）基于跨域数据安全隐私与安全态势感知技术，实现多源多维信息的有效整合和深度融合，确保重要数据可用不可见、可信可追溯，提升社区服务数据质量和安全可信能力；构建面向智能设备和网络环境的“端-边-云”纵深防御安全体系，研判终端异常行为准确识别网络攻击，实现社区大规模物联设备的便捷管理和安全可控。</w:t>
      </w:r>
    </w:p>
    <w:p w14:paraId="4BA41814" w14:textId="77777777" w:rsidR="005123F8" w:rsidRDefault="005123F8" w:rsidP="005123F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本项目取得了一系列技术创新成果，研发成果已成功应用于青岛海信网络科</w:t>
      </w:r>
      <w:r>
        <w:rPr>
          <w:rFonts w:ascii="宋体" w:eastAsia="宋体" w:hAnsi="宋体" w:hint="eastAsia"/>
          <w:sz w:val="24"/>
          <w:szCs w:val="24"/>
        </w:rPr>
        <w:lastRenderedPageBreak/>
        <w:t>技股份有限公司、青岛聚好联科技有限公司的智慧社区、智慧建筑、智慧楼宇等业务中，为产品及解决方案提供了强有力的技术支撑，在2020 年度至2022 年度新增销售额63296.34 万元，新增利润14823.04 万元，取得了良好的经济效益，有效推动了新一代信息技术在智慧社区领域的应用和发展，同时积极参与国际标准的制定和产业化推广，提升了我市在智慧社区、智慧城市等新兴产业发展的国内、国际竞争力。</w:t>
      </w:r>
    </w:p>
    <w:p w14:paraId="713C8364" w14:textId="77777777" w:rsidR="005123F8" w:rsidRDefault="005123F8" w:rsidP="005123F8">
      <w:pPr>
        <w:spacing w:line="360" w:lineRule="auto"/>
        <w:rPr>
          <w:rFonts w:ascii="宋体" w:eastAsia="宋体" w:hAnsi="宋体" w:hint="eastAsia"/>
          <w:sz w:val="24"/>
          <w:szCs w:val="24"/>
        </w:rPr>
      </w:pPr>
    </w:p>
    <w:p w14:paraId="39898226" w14:textId="77777777" w:rsidR="005123F8" w:rsidRDefault="005123F8" w:rsidP="005123F8">
      <w:pPr>
        <w:spacing w:line="360" w:lineRule="auto"/>
        <w:rPr>
          <w:rFonts w:ascii="宋体" w:eastAsia="宋体" w:hAnsi="宋体" w:hint="eastAsia"/>
          <w:b/>
          <w:bCs/>
          <w:sz w:val="24"/>
          <w:szCs w:val="24"/>
        </w:rPr>
      </w:pPr>
      <w:r>
        <w:rPr>
          <w:rFonts w:ascii="宋体" w:eastAsia="宋体" w:hAnsi="宋体" w:hint="eastAsia"/>
          <w:b/>
          <w:bCs/>
          <w:sz w:val="24"/>
          <w:szCs w:val="24"/>
        </w:rPr>
        <w:t>主要知识产权和标准规范等目录：</w:t>
      </w:r>
    </w:p>
    <w:tbl>
      <w:tblPr>
        <w:tblW w:w="976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265"/>
        <w:gridCol w:w="1942"/>
        <w:gridCol w:w="1021"/>
        <w:gridCol w:w="1145"/>
        <w:gridCol w:w="1842"/>
        <w:gridCol w:w="1700"/>
        <w:gridCol w:w="850"/>
      </w:tblGrid>
      <w:tr w:rsidR="005123F8" w14:paraId="4A1135E5" w14:textId="77777777" w:rsidTr="005123F8">
        <w:trPr>
          <w:trHeight w:val="680"/>
          <w:jc w:val="center"/>
        </w:trPr>
        <w:tc>
          <w:tcPr>
            <w:tcW w:w="1266" w:type="dxa"/>
            <w:tcBorders>
              <w:top w:val="single" w:sz="8" w:space="0" w:color="auto"/>
              <w:left w:val="single" w:sz="8" w:space="0" w:color="auto"/>
              <w:bottom w:val="single" w:sz="4" w:space="0" w:color="auto"/>
              <w:right w:val="single" w:sz="4" w:space="0" w:color="auto"/>
            </w:tcBorders>
            <w:vAlign w:val="center"/>
            <w:hideMark/>
          </w:tcPr>
          <w:p w14:paraId="6B52B828"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知识产权（标准）类别</w:t>
            </w:r>
          </w:p>
        </w:tc>
        <w:tc>
          <w:tcPr>
            <w:tcW w:w="1943" w:type="dxa"/>
            <w:tcBorders>
              <w:top w:val="single" w:sz="8" w:space="0" w:color="auto"/>
              <w:left w:val="single" w:sz="4" w:space="0" w:color="auto"/>
              <w:bottom w:val="single" w:sz="4" w:space="0" w:color="auto"/>
              <w:right w:val="single" w:sz="4" w:space="0" w:color="auto"/>
            </w:tcBorders>
            <w:vAlign w:val="center"/>
            <w:hideMark/>
          </w:tcPr>
          <w:p w14:paraId="5F6FB3E4"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知识产权（标准）具体名称</w:t>
            </w:r>
          </w:p>
        </w:tc>
        <w:tc>
          <w:tcPr>
            <w:tcW w:w="1022" w:type="dxa"/>
            <w:tcBorders>
              <w:top w:val="single" w:sz="8" w:space="0" w:color="auto"/>
              <w:left w:val="single" w:sz="4" w:space="0" w:color="auto"/>
              <w:bottom w:val="single" w:sz="4" w:space="0" w:color="auto"/>
              <w:right w:val="single" w:sz="4" w:space="0" w:color="auto"/>
            </w:tcBorders>
            <w:vAlign w:val="center"/>
            <w:hideMark/>
          </w:tcPr>
          <w:p w14:paraId="5B551841"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国家</w:t>
            </w:r>
          </w:p>
          <w:p w14:paraId="6A905B10"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（地区）</w:t>
            </w:r>
          </w:p>
        </w:tc>
        <w:tc>
          <w:tcPr>
            <w:tcW w:w="1146" w:type="dxa"/>
            <w:tcBorders>
              <w:top w:val="single" w:sz="8" w:space="0" w:color="auto"/>
              <w:left w:val="single" w:sz="4" w:space="0" w:color="auto"/>
              <w:bottom w:val="single" w:sz="4" w:space="0" w:color="auto"/>
              <w:right w:val="single" w:sz="4" w:space="0" w:color="auto"/>
            </w:tcBorders>
            <w:vAlign w:val="center"/>
            <w:hideMark/>
          </w:tcPr>
          <w:p w14:paraId="3F0272C4"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授权号（标准编号）</w:t>
            </w:r>
          </w:p>
        </w:tc>
        <w:tc>
          <w:tcPr>
            <w:tcW w:w="1843" w:type="dxa"/>
            <w:tcBorders>
              <w:top w:val="single" w:sz="8" w:space="0" w:color="auto"/>
              <w:left w:val="single" w:sz="4" w:space="0" w:color="auto"/>
              <w:bottom w:val="single" w:sz="4" w:space="0" w:color="auto"/>
              <w:right w:val="single" w:sz="4" w:space="0" w:color="auto"/>
            </w:tcBorders>
            <w:vAlign w:val="center"/>
            <w:hideMark/>
          </w:tcPr>
          <w:p w14:paraId="5BF9B001"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权利人（标准起草单位）</w:t>
            </w:r>
          </w:p>
        </w:tc>
        <w:tc>
          <w:tcPr>
            <w:tcW w:w="1701" w:type="dxa"/>
            <w:tcBorders>
              <w:top w:val="single" w:sz="8" w:space="0" w:color="auto"/>
              <w:left w:val="single" w:sz="4" w:space="0" w:color="auto"/>
              <w:bottom w:val="single" w:sz="4" w:space="0" w:color="auto"/>
              <w:right w:val="single" w:sz="4" w:space="0" w:color="auto"/>
            </w:tcBorders>
            <w:vAlign w:val="center"/>
            <w:hideMark/>
          </w:tcPr>
          <w:p w14:paraId="14E1F84C"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发明人（标准起草人）</w:t>
            </w:r>
          </w:p>
        </w:tc>
        <w:tc>
          <w:tcPr>
            <w:tcW w:w="850" w:type="dxa"/>
            <w:tcBorders>
              <w:top w:val="single" w:sz="8" w:space="0" w:color="auto"/>
              <w:left w:val="single" w:sz="4" w:space="0" w:color="auto"/>
              <w:bottom w:val="single" w:sz="4" w:space="0" w:color="auto"/>
              <w:right w:val="single" w:sz="8" w:space="0" w:color="auto"/>
            </w:tcBorders>
            <w:vAlign w:val="center"/>
            <w:hideMark/>
          </w:tcPr>
          <w:p w14:paraId="3BFF3E99"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发明专利（标准）有效状态</w:t>
            </w:r>
          </w:p>
        </w:tc>
      </w:tr>
      <w:tr w:rsidR="005123F8" w14:paraId="38D9B8D4" w14:textId="77777777" w:rsidTr="005123F8">
        <w:trPr>
          <w:trHeight w:val="680"/>
          <w:jc w:val="center"/>
        </w:trPr>
        <w:tc>
          <w:tcPr>
            <w:tcW w:w="1266" w:type="dxa"/>
            <w:tcBorders>
              <w:top w:val="single" w:sz="4" w:space="0" w:color="auto"/>
              <w:left w:val="single" w:sz="8" w:space="0" w:color="auto"/>
              <w:bottom w:val="single" w:sz="4" w:space="0" w:color="auto"/>
              <w:right w:val="single" w:sz="4" w:space="0" w:color="auto"/>
            </w:tcBorders>
            <w:vAlign w:val="center"/>
            <w:hideMark/>
          </w:tcPr>
          <w:p w14:paraId="114D6285"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1</w:t>
            </w:r>
          </w:p>
        </w:tc>
        <w:tc>
          <w:tcPr>
            <w:tcW w:w="1943" w:type="dxa"/>
            <w:tcBorders>
              <w:top w:val="single" w:sz="4" w:space="0" w:color="auto"/>
              <w:left w:val="single" w:sz="4" w:space="0" w:color="auto"/>
              <w:bottom w:val="single" w:sz="4" w:space="0" w:color="auto"/>
              <w:right w:val="single" w:sz="4" w:space="0" w:color="auto"/>
            </w:tcBorders>
            <w:vAlign w:val="center"/>
            <w:hideMark/>
          </w:tcPr>
          <w:p w14:paraId="60C93100"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一种虚拟视点图像合成方法及装置</w:t>
            </w:r>
          </w:p>
        </w:tc>
        <w:tc>
          <w:tcPr>
            <w:tcW w:w="1022" w:type="dxa"/>
            <w:tcBorders>
              <w:top w:val="single" w:sz="4" w:space="0" w:color="auto"/>
              <w:left w:val="single" w:sz="4" w:space="0" w:color="auto"/>
              <w:bottom w:val="single" w:sz="4" w:space="0" w:color="auto"/>
              <w:right w:val="single" w:sz="4" w:space="0" w:color="auto"/>
            </w:tcBorders>
            <w:vAlign w:val="center"/>
            <w:hideMark/>
          </w:tcPr>
          <w:p w14:paraId="2169BF0B"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中国</w:t>
            </w:r>
          </w:p>
        </w:tc>
        <w:tc>
          <w:tcPr>
            <w:tcW w:w="1146" w:type="dxa"/>
            <w:tcBorders>
              <w:top w:val="single" w:sz="4" w:space="0" w:color="auto"/>
              <w:left w:val="single" w:sz="4" w:space="0" w:color="auto"/>
              <w:bottom w:val="single" w:sz="4" w:space="0" w:color="auto"/>
              <w:right w:val="single" w:sz="4" w:space="0" w:color="auto"/>
            </w:tcBorders>
            <w:vAlign w:val="center"/>
            <w:hideMark/>
          </w:tcPr>
          <w:p w14:paraId="70D2CE01"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ZL201110267816.7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235E15D"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海信集团有限公司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13A74B"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刘微,刘琚,杨晓晖</w:t>
            </w:r>
          </w:p>
        </w:tc>
        <w:tc>
          <w:tcPr>
            <w:tcW w:w="850" w:type="dxa"/>
            <w:tcBorders>
              <w:top w:val="single" w:sz="4" w:space="0" w:color="auto"/>
              <w:left w:val="single" w:sz="4" w:space="0" w:color="auto"/>
              <w:bottom w:val="single" w:sz="4" w:space="0" w:color="auto"/>
              <w:right w:val="single" w:sz="8" w:space="0" w:color="auto"/>
            </w:tcBorders>
            <w:vAlign w:val="center"/>
            <w:hideMark/>
          </w:tcPr>
          <w:p w14:paraId="3505C169"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有效</w:t>
            </w:r>
          </w:p>
        </w:tc>
      </w:tr>
      <w:tr w:rsidR="005123F8" w14:paraId="07E2F925" w14:textId="77777777" w:rsidTr="005123F8">
        <w:trPr>
          <w:trHeight w:val="850"/>
          <w:jc w:val="center"/>
        </w:trPr>
        <w:tc>
          <w:tcPr>
            <w:tcW w:w="1266" w:type="dxa"/>
            <w:tcBorders>
              <w:top w:val="single" w:sz="4" w:space="0" w:color="auto"/>
              <w:left w:val="single" w:sz="8" w:space="0" w:color="auto"/>
              <w:bottom w:val="single" w:sz="4" w:space="0" w:color="auto"/>
              <w:right w:val="single" w:sz="4" w:space="0" w:color="auto"/>
            </w:tcBorders>
            <w:vAlign w:val="center"/>
            <w:hideMark/>
          </w:tcPr>
          <w:p w14:paraId="13947522"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2</w:t>
            </w:r>
          </w:p>
        </w:tc>
        <w:tc>
          <w:tcPr>
            <w:tcW w:w="1943" w:type="dxa"/>
            <w:tcBorders>
              <w:top w:val="single" w:sz="4" w:space="0" w:color="auto"/>
              <w:left w:val="single" w:sz="4" w:space="0" w:color="auto"/>
              <w:bottom w:val="single" w:sz="4" w:space="0" w:color="auto"/>
              <w:right w:val="single" w:sz="4" w:space="0" w:color="auto"/>
            </w:tcBorders>
            <w:vAlign w:val="center"/>
            <w:hideMark/>
          </w:tcPr>
          <w:p w14:paraId="415E6435" w14:textId="77777777" w:rsidR="005123F8" w:rsidRDefault="005123F8">
            <w:pPr>
              <w:widowControl/>
              <w:jc w:val="center"/>
              <w:rPr>
                <w:rFonts w:ascii="宋体" w:eastAsia="宋体" w:hAnsi="宋体" w:hint="eastAsia"/>
                <w:szCs w:val="21"/>
              </w:rPr>
            </w:pPr>
            <w:r>
              <w:rPr>
                <w:rFonts w:ascii="宋体" w:eastAsia="宋体" w:hAnsi="宋体" w:hint="eastAsia"/>
                <w:szCs w:val="21"/>
              </w:rPr>
              <w:t>超高清智能摄像机及其图像数据拼接方法</w:t>
            </w:r>
          </w:p>
        </w:tc>
        <w:tc>
          <w:tcPr>
            <w:tcW w:w="1022" w:type="dxa"/>
            <w:tcBorders>
              <w:top w:val="single" w:sz="4" w:space="0" w:color="auto"/>
              <w:left w:val="single" w:sz="4" w:space="0" w:color="auto"/>
              <w:bottom w:val="single" w:sz="4" w:space="0" w:color="auto"/>
              <w:right w:val="single" w:sz="4" w:space="0" w:color="auto"/>
            </w:tcBorders>
            <w:vAlign w:val="center"/>
            <w:hideMark/>
          </w:tcPr>
          <w:p w14:paraId="5D370A56" w14:textId="77777777" w:rsidR="005123F8" w:rsidRDefault="005123F8">
            <w:pPr>
              <w:pStyle w:val="a3"/>
              <w:spacing w:line="390" w:lineRule="exact"/>
              <w:ind w:firstLineChars="100" w:firstLine="210"/>
              <w:jc w:val="center"/>
              <w:rPr>
                <w:rFonts w:ascii="宋体" w:hAnsi="宋体" w:hint="eastAsia"/>
                <w:sz w:val="21"/>
                <w:szCs w:val="21"/>
              </w:rPr>
            </w:pPr>
            <w:r>
              <w:rPr>
                <w:rFonts w:ascii="宋体" w:hAnsi="宋体" w:hint="eastAsia"/>
                <w:sz w:val="21"/>
                <w:szCs w:val="21"/>
              </w:rPr>
              <w:t>中国</w:t>
            </w:r>
          </w:p>
        </w:tc>
        <w:tc>
          <w:tcPr>
            <w:tcW w:w="1146" w:type="dxa"/>
            <w:tcBorders>
              <w:top w:val="single" w:sz="4" w:space="0" w:color="auto"/>
              <w:left w:val="single" w:sz="4" w:space="0" w:color="auto"/>
              <w:bottom w:val="single" w:sz="4" w:space="0" w:color="auto"/>
              <w:right w:val="single" w:sz="4" w:space="0" w:color="auto"/>
            </w:tcBorders>
            <w:vAlign w:val="center"/>
            <w:hideMark/>
          </w:tcPr>
          <w:p w14:paraId="23947137"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ZL201310398344.8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0C81B02"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海信网络科技股份有限公司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7C0CEE7"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隋守鑫,程大军,姜春光,郑维学</w:t>
            </w:r>
          </w:p>
        </w:tc>
        <w:tc>
          <w:tcPr>
            <w:tcW w:w="850" w:type="dxa"/>
            <w:tcBorders>
              <w:top w:val="single" w:sz="4" w:space="0" w:color="auto"/>
              <w:left w:val="single" w:sz="4" w:space="0" w:color="auto"/>
              <w:bottom w:val="single" w:sz="4" w:space="0" w:color="auto"/>
              <w:right w:val="single" w:sz="8" w:space="0" w:color="auto"/>
            </w:tcBorders>
            <w:vAlign w:val="center"/>
            <w:hideMark/>
          </w:tcPr>
          <w:p w14:paraId="6ACE5014"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有效</w:t>
            </w:r>
          </w:p>
        </w:tc>
      </w:tr>
      <w:tr w:rsidR="005123F8" w14:paraId="5088EC10" w14:textId="77777777" w:rsidTr="005123F8">
        <w:trPr>
          <w:trHeight w:val="850"/>
          <w:jc w:val="center"/>
        </w:trPr>
        <w:tc>
          <w:tcPr>
            <w:tcW w:w="1266" w:type="dxa"/>
            <w:tcBorders>
              <w:top w:val="single" w:sz="4" w:space="0" w:color="auto"/>
              <w:left w:val="single" w:sz="8" w:space="0" w:color="auto"/>
              <w:bottom w:val="single" w:sz="4" w:space="0" w:color="auto"/>
              <w:right w:val="single" w:sz="4" w:space="0" w:color="auto"/>
            </w:tcBorders>
            <w:vAlign w:val="center"/>
            <w:hideMark/>
          </w:tcPr>
          <w:p w14:paraId="297CA6E2"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3</w:t>
            </w:r>
          </w:p>
        </w:tc>
        <w:tc>
          <w:tcPr>
            <w:tcW w:w="1943" w:type="dxa"/>
            <w:tcBorders>
              <w:top w:val="single" w:sz="4" w:space="0" w:color="auto"/>
              <w:left w:val="single" w:sz="4" w:space="0" w:color="auto"/>
              <w:bottom w:val="single" w:sz="4" w:space="0" w:color="auto"/>
              <w:right w:val="single" w:sz="4" w:space="0" w:color="auto"/>
            </w:tcBorders>
            <w:vAlign w:val="center"/>
            <w:hideMark/>
          </w:tcPr>
          <w:p w14:paraId="2E1AE68C"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生物特征识别服务中的隐私保护技术指南</w:t>
            </w:r>
          </w:p>
        </w:tc>
        <w:tc>
          <w:tcPr>
            <w:tcW w:w="1022" w:type="dxa"/>
            <w:tcBorders>
              <w:top w:val="single" w:sz="4" w:space="0" w:color="auto"/>
              <w:left w:val="single" w:sz="4" w:space="0" w:color="auto"/>
              <w:bottom w:val="single" w:sz="4" w:space="0" w:color="auto"/>
              <w:right w:val="single" w:sz="4" w:space="0" w:color="auto"/>
            </w:tcBorders>
            <w:vAlign w:val="center"/>
            <w:hideMark/>
          </w:tcPr>
          <w:p w14:paraId="590B5669"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中国</w:t>
            </w:r>
          </w:p>
        </w:tc>
        <w:tc>
          <w:tcPr>
            <w:tcW w:w="1146" w:type="dxa"/>
            <w:tcBorders>
              <w:top w:val="single" w:sz="4" w:space="0" w:color="auto"/>
              <w:left w:val="single" w:sz="4" w:space="0" w:color="auto"/>
              <w:bottom w:val="single" w:sz="4" w:space="0" w:color="auto"/>
              <w:right w:val="single" w:sz="4" w:space="0" w:color="auto"/>
            </w:tcBorders>
            <w:vAlign w:val="center"/>
            <w:hideMark/>
          </w:tcPr>
          <w:p w14:paraId="22FED3E9"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T_AI 113—2021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5145C5A"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海信集团有限公司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279FD8"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何晨迪</w:t>
            </w:r>
          </w:p>
        </w:tc>
        <w:tc>
          <w:tcPr>
            <w:tcW w:w="850" w:type="dxa"/>
            <w:tcBorders>
              <w:top w:val="single" w:sz="4" w:space="0" w:color="auto"/>
              <w:left w:val="single" w:sz="4" w:space="0" w:color="auto"/>
              <w:bottom w:val="single" w:sz="4" w:space="0" w:color="auto"/>
              <w:right w:val="single" w:sz="8" w:space="0" w:color="auto"/>
            </w:tcBorders>
            <w:vAlign w:val="center"/>
            <w:hideMark/>
          </w:tcPr>
          <w:p w14:paraId="202BEF52"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有效</w:t>
            </w:r>
          </w:p>
        </w:tc>
      </w:tr>
      <w:tr w:rsidR="005123F8" w14:paraId="7CACC6A9" w14:textId="77777777" w:rsidTr="005123F8">
        <w:trPr>
          <w:trHeight w:val="850"/>
          <w:jc w:val="center"/>
        </w:trPr>
        <w:tc>
          <w:tcPr>
            <w:tcW w:w="1266" w:type="dxa"/>
            <w:tcBorders>
              <w:top w:val="single" w:sz="4" w:space="0" w:color="auto"/>
              <w:left w:val="single" w:sz="8" w:space="0" w:color="auto"/>
              <w:bottom w:val="single" w:sz="4" w:space="0" w:color="auto"/>
              <w:right w:val="single" w:sz="4" w:space="0" w:color="auto"/>
            </w:tcBorders>
            <w:vAlign w:val="center"/>
            <w:hideMark/>
          </w:tcPr>
          <w:p w14:paraId="2FD50265"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4</w:t>
            </w:r>
          </w:p>
        </w:tc>
        <w:tc>
          <w:tcPr>
            <w:tcW w:w="1943" w:type="dxa"/>
            <w:tcBorders>
              <w:top w:val="single" w:sz="4" w:space="0" w:color="auto"/>
              <w:left w:val="single" w:sz="4" w:space="0" w:color="auto"/>
              <w:bottom w:val="single" w:sz="4" w:space="0" w:color="auto"/>
              <w:right w:val="single" w:sz="4" w:space="0" w:color="auto"/>
            </w:tcBorders>
            <w:vAlign w:val="center"/>
            <w:hideMark/>
          </w:tcPr>
          <w:p w14:paraId="19C9BBB4"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 xml:space="preserve">一种视差图像中目标识别方法 </w:t>
            </w:r>
          </w:p>
        </w:tc>
        <w:tc>
          <w:tcPr>
            <w:tcW w:w="1022" w:type="dxa"/>
            <w:tcBorders>
              <w:top w:val="single" w:sz="4" w:space="0" w:color="auto"/>
              <w:left w:val="single" w:sz="4" w:space="0" w:color="auto"/>
              <w:bottom w:val="single" w:sz="4" w:space="0" w:color="auto"/>
              <w:right w:val="single" w:sz="4" w:space="0" w:color="auto"/>
            </w:tcBorders>
            <w:vAlign w:val="center"/>
            <w:hideMark/>
          </w:tcPr>
          <w:p w14:paraId="6B32A827"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中国</w:t>
            </w:r>
          </w:p>
        </w:tc>
        <w:tc>
          <w:tcPr>
            <w:tcW w:w="1146" w:type="dxa"/>
            <w:tcBorders>
              <w:top w:val="single" w:sz="4" w:space="0" w:color="auto"/>
              <w:left w:val="single" w:sz="4" w:space="0" w:color="auto"/>
              <w:bottom w:val="single" w:sz="4" w:space="0" w:color="auto"/>
              <w:right w:val="single" w:sz="4" w:space="0" w:color="auto"/>
            </w:tcBorders>
            <w:vAlign w:val="center"/>
            <w:hideMark/>
          </w:tcPr>
          <w:p w14:paraId="1169D01D"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ZL200910231186.0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361AA66"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青岛海信网络科技股份有限公司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D2D7EE"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王晓曼,刘微,刘韶,魏楠楠,李月高</w:t>
            </w:r>
          </w:p>
        </w:tc>
        <w:tc>
          <w:tcPr>
            <w:tcW w:w="850" w:type="dxa"/>
            <w:tcBorders>
              <w:top w:val="single" w:sz="4" w:space="0" w:color="auto"/>
              <w:left w:val="single" w:sz="4" w:space="0" w:color="auto"/>
              <w:bottom w:val="single" w:sz="4" w:space="0" w:color="auto"/>
              <w:right w:val="single" w:sz="8" w:space="0" w:color="auto"/>
            </w:tcBorders>
            <w:vAlign w:val="center"/>
            <w:hideMark/>
          </w:tcPr>
          <w:p w14:paraId="57B2AD3C"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有效</w:t>
            </w:r>
          </w:p>
        </w:tc>
      </w:tr>
      <w:tr w:rsidR="005123F8" w14:paraId="2C0A4B80" w14:textId="77777777" w:rsidTr="005123F8">
        <w:trPr>
          <w:trHeight w:val="850"/>
          <w:jc w:val="center"/>
        </w:trPr>
        <w:tc>
          <w:tcPr>
            <w:tcW w:w="1266" w:type="dxa"/>
            <w:tcBorders>
              <w:top w:val="single" w:sz="4" w:space="0" w:color="auto"/>
              <w:left w:val="single" w:sz="8" w:space="0" w:color="auto"/>
              <w:bottom w:val="single" w:sz="4" w:space="0" w:color="auto"/>
              <w:right w:val="single" w:sz="4" w:space="0" w:color="auto"/>
            </w:tcBorders>
            <w:vAlign w:val="center"/>
            <w:hideMark/>
          </w:tcPr>
          <w:p w14:paraId="0B4E48DE"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5</w:t>
            </w:r>
          </w:p>
        </w:tc>
        <w:tc>
          <w:tcPr>
            <w:tcW w:w="1943" w:type="dxa"/>
            <w:tcBorders>
              <w:top w:val="single" w:sz="4" w:space="0" w:color="auto"/>
              <w:left w:val="single" w:sz="4" w:space="0" w:color="auto"/>
              <w:bottom w:val="single" w:sz="4" w:space="0" w:color="auto"/>
              <w:right w:val="single" w:sz="4" w:space="0" w:color="auto"/>
            </w:tcBorders>
            <w:vAlign w:val="center"/>
            <w:hideMark/>
          </w:tcPr>
          <w:p w14:paraId="554E2FB5"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一种智能设备、视频播放方法及视频处理方法</w:t>
            </w:r>
          </w:p>
        </w:tc>
        <w:tc>
          <w:tcPr>
            <w:tcW w:w="1022" w:type="dxa"/>
            <w:tcBorders>
              <w:top w:val="single" w:sz="4" w:space="0" w:color="auto"/>
              <w:left w:val="single" w:sz="4" w:space="0" w:color="auto"/>
              <w:bottom w:val="single" w:sz="4" w:space="0" w:color="auto"/>
              <w:right w:val="single" w:sz="4" w:space="0" w:color="auto"/>
            </w:tcBorders>
            <w:vAlign w:val="center"/>
            <w:hideMark/>
          </w:tcPr>
          <w:p w14:paraId="33892266"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中国</w:t>
            </w:r>
          </w:p>
        </w:tc>
        <w:tc>
          <w:tcPr>
            <w:tcW w:w="1146" w:type="dxa"/>
            <w:tcBorders>
              <w:top w:val="single" w:sz="4" w:space="0" w:color="auto"/>
              <w:left w:val="single" w:sz="4" w:space="0" w:color="auto"/>
              <w:bottom w:val="single" w:sz="4" w:space="0" w:color="auto"/>
              <w:right w:val="single" w:sz="4" w:space="0" w:color="auto"/>
            </w:tcBorders>
            <w:vAlign w:val="center"/>
            <w:hideMark/>
          </w:tcPr>
          <w:p w14:paraId="2EF96F42"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ZL202010343147.6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22E0667"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海信集团有限公司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B86593"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高桢,孙菁,高语函,曲磊,李正义,赵启东,谢飞学</w:t>
            </w:r>
          </w:p>
        </w:tc>
        <w:tc>
          <w:tcPr>
            <w:tcW w:w="850" w:type="dxa"/>
            <w:tcBorders>
              <w:top w:val="single" w:sz="4" w:space="0" w:color="auto"/>
              <w:left w:val="single" w:sz="4" w:space="0" w:color="auto"/>
              <w:bottom w:val="single" w:sz="4" w:space="0" w:color="auto"/>
              <w:right w:val="single" w:sz="8" w:space="0" w:color="auto"/>
            </w:tcBorders>
            <w:vAlign w:val="center"/>
            <w:hideMark/>
          </w:tcPr>
          <w:p w14:paraId="7F1D8F2A"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有效</w:t>
            </w:r>
          </w:p>
        </w:tc>
      </w:tr>
      <w:tr w:rsidR="005123F8" w14:paraId="20697A62" w14:textId="77777777" w:rsidTr="005123F8">
        <w:trPr>
          <w:trHeight w:val="850"/>
          <w:jc w:val="center"/>
        </w:trPr>
        <w:tc>
          <w:tcPr>
            <w:tcW w:w="1266" w:type="dxa"/>
            <w:tcBorders>
              <w:top w:val="single" w:sz="4" w:space="0" w:color="auto"/>
              <w:left w:val="single" w:sz="8" w:space="0" w:color="auto"/>
              <w:bottom w:val="single" w:sz="4" w:space="0" w:color="auto"/>
              <w:right w:val="single" w:sz="4" w:space="0" w:color="auto"/>
            </w:tcBorders>
            <w:vAlign w:val="center"/>
            <w:hideMark/>
          </w:tcPr>
          <w:p w14:paraId="21FF301D"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6</w:t>
            </w:r>
          </w:p>
        </w:tc>
        <w:tc>
          <w:tcPr>
            <w:tcW w:w="1943" w:type="dxa"/>
            <w:tcBorders>
              <w:top w:val="single" w:sz="4" w:space="0" w:color="auto"/>
              <w:left w:val="single" w:sz="4" w:space="0" w:color="auto"/>
              <w:bottom w:val="single" w:sz="4" w:space="0" w:color="auto"/>
              <w:right w:val="single" w:sz="4" w:space="0" w:color="auto"/>
            </w:tcBorders>
            <w:vAlign w:val="center"/>
            <w:hideMark/>
          </w:tcPr>
          <w:p w14:paraId="55E58E5E"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一种云平台切换方法、系统及电子设备</w:t>
            </w:r>
          </w:p>
        </w:tc>
        <w:tc>
          <w:tcPr>
            <w:tcW w:w="1022" w:type="dxa"/>
            <w:tcBorders>
              <w:top w:val="single" w:sz="4" w:space="0" w:color="auto"/>
              <w:left w:val="single" w:sz="4" w:space="0" w:color="auto"/>
              <w:bottom w:val="single" w:sz="4" w:space="0" w:color="auto"/>
              <w:right w:val="single" w:sz="4" w:space="0" w:color="auto"/>
            </w:tcBorders>
            <w:vAlign w:val="center"/>
            <w:hideMark/>
          </w:tcPr>
          <w:p w14:paraId="62939113"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中国</w:t>
            </w:r>
          </w:p>
        </w:tc>
        <w:tc>
          <w:tcPr>
            <w:tcW w:w="1146" w:type="dxa"/>
            <w:tcBorders>
              <w:top w:val="single" w:sz="4" w:space="0" w:color="auto"/>
              <w:left w:val="single" w:sz="4" w:space="0" w:color="auto"/>
              <w:bottom w:val="single" w:sz="4" w:space="0" w:color="auto"/>
              <w:right w:val="single" w:sz="4" w:space="0" w:color="auto"/>
            </w:tcBorders>
            <w:vAlign w:val="center"/>
            <w:hideMark/>
          </w:tcPr>
          <w:p w14:paraId="52317971"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ZL201910207476.5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F0CC156"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青岛聚好联科技有限公司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61DF8D"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李晓兰,宋敬彬,刘磊</w:t>
            </w:r>
          </w:p>
        </w:tc>
        <w:tc>
          <w:tcPr>
            <w:tcW w:w="850" w:type="dxa"/>
            <w:tcBorders>
              <w:top w:val="single" w:sz="4" w:space="0" w:color="auto"/>
              <w:left w:val="single" w:sz="4" w:space="0" w:color="auto"/>
              <w:bottom w:val="single" w:sz="4" w:space="0" w:color="auto"/>
              <w:right w:val="single" w:sz="8" w:space="0" w:color="auto"/>
            </w:tcBorders>
            <w:vAlign w:val="center"/>
            <w:hideMark/>
          </w:tcPr>
          <w:p w14:paraId="40C9FFDC"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有效</w:t>
            </w:r>
          </w:p>
        </w:tc>
      </w:tr>
      <w:tr w:rsidR="005123F8" w14:paraId="22E40DE6" w14:textId="77777777" w:rsidTr="005123F8">
        <w:trPr>
          <w:trHeight w:val="850"/>
          <w:jc w:val="center"/>
        </w:trPr>
        <w:tc>
          <w:tcPr>
            <w:tcW w:w="1266" w:type="dxa"/>
            <w:tcBorders>
              <w:top w:val="single" w:sz="4" w:space="0" w:color="auto"/>
              <w:left w:val="single" w:sz="8" w:space="0" w:color="auto"/>
              <w:bottom w:val="single" w:sz="4" w:space="0" w:color="auto"/>
              <w:right w:val="single" w:sz="4" w:space="0" w:color="auto"/>
            </w:tcBorders>
            <w:vAlign w:val="center"/>
            <w:hideMark/>
          </w:tcPr>
          <w:p w14:paraId="0988C4D1"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7</w:t>
            </w:r>
          </w:p>
        </w:tc>
        <w:tc>
          <w:tcPr>
            <w:tcW w:w="1943" w:type="dxa"/>
            <w:tcBorders>
              <w:top w:val="single" w:sz="4" w:space="0" w:color="auto"/>
              <w:left w:val="single" w:sz="4" w:space="0" w:color="auto"/>
              <w:bottom w:val="single" w:sz="4" w:space="0" w:color="auto"/>
              <w:right w:val="single" w:sz="4" w:space="0" w:color="auto"/>
            </w:tcBorders>
            <w:vAlign w:val="center"/>
            <w:hideMark/>
          </w:tcPr>
          <w:p w14:paraId="5EF336C7"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一种用户数据保护的方法及装置</w:t>
            </w:r>
          </w:p>
        </w:tc>
        <w:tc>
          <w:tcPr>
            <w:tcW w:w="1022" w:type="dxa"/>
            <w:tcBorders>
              <w:top w:val="single" w:sz="4" w:space="0" w:color="auto"/>
              <w:left w:val="single" w:sz="4" w:space="0" w:color="auto"/>
              <w:bottom w:val="single" w:sz="4" w:space="0" w:color="auto"/>
              <w:right w:val="single" w:sz="4" w:space="0" w:color="auto"/>
            </w:tcBorders>
            <w:vAlign w:val="center"/>
            <w:hideMark/>
          </w:tcPr>
          <w:p w14:paraId="33895A9E"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中国</w:t>
            </w:r>
          </w:p>
        </w:tc>
        <w:tc>
          <w:tcPr>
            <w:tcW w:w="1146" w:type="dxa"/>
            <w:tcBorders>
              <w:top w:val="single" w:sz="4" w:space="0" w:color="auto"/>
              <w:left w:val="single" w:sz="4" w:space="0" w:color="auto"/>
              <w:bottom w:val="single" w:sz="4" w:space="0" w:color="auto"/>
              <w:right w:val="single" w:sz="4" w:space="0" w:color="auto"/>
            </w:tcBorders>
            <w:vAlign w:val="center"/>
            <w:hideMark/>
          </w:tcPr>
          <w:p w14:paraId="37662F93"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ZL202011010601.2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63BDB83"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海信集团控股股份有限公司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612AE0"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孟卫明,孙宗臣,高雪松,王昕,陈维强</w:t>
            </w:r>
          </w:p>
        </w:tc>
        <w:tc>
          <w:tcPr>
            <w:tcW w:w="850" w:type="dxa"/>
            <w:tcBorders>
              <w:top w:val="single" w:sz="4" w:space="0" w:color="auto"/>
              <w:left w:val="single" w:sz="4" w:space="0" w:color="auto"/>
              <w:bottom w:val="single" w:sz="4" w:space="0" w:color="auto"/>
              <w:right w:val="single" w:sz="8" w:space="0" w:color="auto"/>
            </w:tcBorders>
            <w:vAlign w:val="center"/>
            <w:hideMark/>
          </w:tcPr>
          <w:p w14:paraId="27B697A3"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有效</w:t>
            </w:r>
          </w:p>
        </w:tc>
      </w:tr>
      <w:tr w:rsidR="005123F8" w14:paraId="715B4D22" w14:textId="77777777" w:rsidTr="005123F8">
        <w:trPr>
          <w:trHeight w:val="850"/>
          <w:jc w:val="center"/>
        </w:trPr>
        <w:tc>
          <w:tcPr>
            <w:tcW w:w="1266" w:type="dxa"/>
            <w:tcBorders>
              <w:top w:val="single" w:sz="4" w:space="0" w:color="auto"/>
              <w:left w:val="single" w:sz="8" w:space="0" w:color="auto"/>
              <w:bottom w:val="single" w:sz="4" w:space="0" w:color="auto"/>
              <w:right w:val="single" w:sz="4" w:space="0" w:color="auto"/>
            </w:tcBorders>
            <w:vAlign w:val="center"/>
            <w:hideMark/>
          </w:tcPr>
          <w:p w14:paraId="21F6078C"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8</w:t>
            </w:r>
          </w:p>
        </w:tc>
        <w:tc>
          <w:tcPr>
            <w:tcW w:w="1943" w:type="dxa"/>
            <w:tcBorders>
              <w:top w:val="single" w:sz="4" w:space="0" w:color="auto"/>
              <w:left w:val="single" w:sz="4" w:space="0" w:color="auto"/>
              <w:bottom w:val="single" w:sz="4" w:space="0" w:color="auto"/>
              <w:right w:val="single" w:sz="4" w:space="0" w:color="auto"/>
            </w:tcBorders>
            <w:vAlign w:val="center"/>
            <w:hideMark/>
          </w:tcPr>
          <w:p w14:paraId="768C5B46"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 xml:space="preserve">一种车辆偏离检测方法及装置) </w:t>
            </w:r>
          </w:p>
        </w:tc>
        <w:tc>
          <w:tcPr>
            <w:tcW w:w="1022" w:type="dxa"/>
            <w:tcBorders>
              <w:top w:val="single" w:sz="4" w:space="0" w:color="auto"/>
              <w:left w:val="single" w:sz="4" w:space="0" w:color="auto"/>
              <w:bottom w:val="single" w:sz="4" w:space="0" w:color="auto"/>
              <w:right w:val="single" w:sz="4" w:space="0" w:color="auto"/>
            </w:tcBorders>
            <w:vAlign w:val="center"/>
          </w:tcPr>
          <w:p w14:paraId="01968F55" w14:textId="77777777" w:rsidR="005123F8" w:rsidRDefault="005123F8">
            <w:pPr>
              <w:pStyle w:val="a3"/>
              <w:spacing w:line="390" w:lineRule="exact"/>
              <w:ind w:firstLineChars="0" w:firstLine="0"/>
              <w:jc w:val="center"/>
              <w:rPr>
                <w:rFonts w:ascii="宋体" w:hAnsi="宋体" w:hint="eastAsia"/>
                <w:sz w:val="21"/>
                <w:szCs w:val="21"/>
              </w:rPr>
            </w:pPr>
          </w:p>
        </w:tc>
        <w:tc>
          <w:tcPr>
            <w:tcW w:w="1146" w:type="dxa"/>
            <w:tcBorders>
              <w:top w:val="single" w:sz="4" w:space="0" w:color="auto"/>
              <w:left w:val="single" w:sz="4" w:space="0" w:color="auto"/>
              <w:bottom w:val="single" w:sz="4" w:space="0" w:color="auto"/>
              <w:right w:val="single" w:sz="4" w:space="0" w:color="auto"/>
            </w:tcBorders>
            <w:vAlign w:val="center"/>
            <w:hideMark/>
          </w:tcPr>
          <w:p w14:paraId="08056FF2"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ZL201810638561.2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3A45601"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青岛海信网络科技股份有限公司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844774"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邢江，周东民，张希，周钊，牟三钢</w:t>
            </w:r>
          </w:p>
        </w:tc>
        <w:tc>
          <w:tcPr>
            <w:tcW w:w="850" w:type="dxa"/>
            <w:tcBorders>
              <w:top w:val="single" w:sz="4" w:space="0" w:color="auto"/>
              <w:left w:val="single" w:sz="4" w:space="0" w:color="auto"/>
              <w:bottom w:val="single" w:sz="4" w:space="0" w:color="auto"/>
              <w:right w:val="single" w:sz="8" w:space="0" w:color="auto"/>
            </w:tcBorders>
            <w:vAlign w:val="center"/>
            <w:hideMark/>
          </w:tcPr>
          <w:p w14:paraId="07B622A2"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有效</w:t>
            </w:r>
          </w:p>
        </w:tc>
      </w:tr>
      <w:tr w:rsidR="005123F8" w14:paraId="256AAFB6" w14:textId="77777777" w:rsidTr="005123F8">
        <w:trPr>
          <w:trHeight w:val="850"/>
          <w:jc w:val="center"/>
        </w:trPr>
        <w:tc>
          <w:tcPr>
            <w:tcW w:w="1266" w:type="dxa"/>
            <w:tcBorders>
              <w:top w:val="single" w:sz="4" w:space="0" w:color="auto"/>
              <w:left w:val="single" w:sz="8" w:space="0" w:color="auto"/>
              <w:bottom w:val="single" w:sz="4" w:space="0" w:color="auto"/>
              <w:right w:val="single" w:sz="4" w:space="0" w:color="auto"/>
            </w:tcBorders>
            <w:vAlign w:val="center"/>
            <w:hideMark/>
          </w:tcPr>
          <w:p w14:paraId="56AAF89A" w14:textId="77777777" w:rsidR="005123F8" w:rsidRDefault="005123F8">
            <w:pPr>
              <w:pStyle w:val="a3"/>
              <w:spacing w:line="390" w:lineRule="exact"/>
              <w:ind w:firstLineChars="0" w:firstLine="0"/>
              <w:jc w:val="center"/>
              <w:rPr>
                <w:rFonts w:ascii="宋体" w:hAnsi="宋体" w:hint="eastAsia"/>
                <w:sz w:val="21"/>
                <w:szCs w:val="21"/>
              </w:rPr>
            </w:pPr>
            <w:bookmarkStart w:id="1" w:name="_Hlk150099055"/>
            <w:r>
              <w:rPr>
                <w:rFonts w:ascii="宋体" w:hAnsi="宋体" w:hint="eastAsia"/>
                <w:sz w:val="21"/>
                <w:szCs w:val="21"/>
              </w:rPr>
              <w:lastRenderedPageBreak/>
              <w:t>9</w:t>
            </w:r>
          </w:p>
        </w:tc>
        <w:tc>
          <w:tcPr>
            <w:tcW w:w="1943" w:type="dxa"/>
            <w:tcBorders>
              <w:top w:val="single" w:sz="4" w:space="0" w:color="auto"/>
              <w:left w:val="single" w:sz="4" w:space="0" w:color="auto"/>
              <w:bottom w:val="single" w:sz="4" w:space="0" w:color="auto"/>
              <w:right w:val="single" w:sz="4" w:space="0" w:color="auto"/>
            </w:tcBorders>
            <w:vAlign w:val="center"/>
            <w:hideMark/>
          </w:tcPr>
          <w:p w14:paraId="78101178" w14:textId="77777777" w:rsidR="005123F8" w:rsidRDefault="005123F8">
            <w:pPr>
              <w:pStyle w:val="a3"/>
              <w:spacing w:line="390" w:lineRule="exact"/>
              <w:ind w:firstLineChars="0" w:firstLine="0"/>
              <w:rPr>
                <w:rFonts w:ascii="宋体" w:hAnsi="宋体" w:hint="eastAsia"/>
                <w:sz w:val="21"/>
                <w:szCs w:val="21"/>
              </w:rPr>
            </w:pPr>
            <w:r>
              <w:rPr>
                <w:rFonts w:ascii="宋体" w:hAnsi="宋体" w:hint="eastAsia"/>
                <w:sz w:val="21"/>
                <w:szCs w:val="21"/>
              </w:rPr>
              <w:t>IEEE Standard for Framework of Knowledge Graphs</w:t>
            </w:r>
          </w:p>
        </w:tc>
        <w:tc>
          <w:tcPr>
            <w:tcW w:w="1022" w:type="dxa"/>
            <w:tcBorders>
              <w:top w:val="single" w:sz="4" w:space="0" w:color="auto"/>
              <w:left w:val="single" w:sz="4" w:space="0" w:color="auto"/>
              <w:bottom w:val="single" w:sz="4" w:space="0" w:color="auto"/>
              <w:right w:val="single" w:sz="4" w:space="0" w:color="auto"/>
            </w:tcBorders>
            <w:vAlign w:val="center"/>
            <w:hideMark/>
          </w:tcPr>
          <w:p w14:paraId="1B7B2D85"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国际</w:t>
            </w:r>
          </w:p>
        </w:tc>
        <w:tc>
          <w:tcPr>
            <w:tcW w:w="1146" w:type="dxa"/>
            <w:tcBorders>
              <w:top w:val="single" w:sz="4" w:space="0" w:color="auto"/>
              <w:left w:val="single" w:sz="4" w:space="0" w:color="auto"/>
              <w:bottom w:val="single" w:sz="4" w:space="0" w:color="auto"/>
              <w:right w:val="single" w:sz="4" w:space="0" w:color="auto"/>
            </w:tcBorders>
            <w:vAlign w:val="center"/>
            <w:hideMark/>
          </w:tcPr>
          <w:p w14:paraId="5F8E03C8"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IEEE 2807-2022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633FFE6"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海信集团控股股份有限公司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3ECF823"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刘常昱</w:t>
            </w:r>
          </w:p>
        </w:tc>
        <w:tc>
          <w:tcPr>
            <w:tcW w:w="850" w:type="dxa"/>
            <w:tcBorders>
              <w:top w:val="single" w:sz="4" w:space="0" w:color="auto"/>
              <w:left w:val="single" w:sz="4" w:space="0" w:color="auto"/>
              <w:bottom w:val="single" w:sz="4" w:space="0" w:color="auto"/>
              <w:right w:val="single" w:sz="8" w:space="0" w:color="auto"/>
            </w:tcBorders>
            <w:vAlign w:val="center"/>
            <w:hideMark/>
          </w:tcPr>
          <w:p w14:paraId="64F851E5"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有效</w:t>
            </w:r>
          </w:p>
        </w:tc>
        <w:bookmarkEnd w:id="1"/>
      </w:tr>
      <w:tr w:rsidR="005123F8" w14:paraId="4F40E5DB" w14:textId="77777777" w:rsidTr="005123F8">
        <w:trPr>
          <w:trHeight w:val="850"/>
          <w:jc w:val="center"/>
        </w:trPr>
        <w:tc>
          <w:tcPr>
            <w:tcW w:w="1266" w:type="dxa"/>
            <w:tcBorders>
              <w:top w:val="single" w:sz="4" w:space="0" w:color="auto"/>
              <w:left w:val="single" w:sz="8" w:space="0" w:color="auto"/>
              <w:bottom w:val="single" w:sz="8" w:space="0" w:color="auto"/>
              <w:right w:val="single" w:sz="4" w:space="0" w:color="auto"/>
            </w:tcBorders>
            <w:vAlign w:val="center"/>
            <w:hideMark/>
          </w:tcPr>
          <w:p w14:paraId="08E393B7"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10</w:t>
            </w:r>
          </w:p>
        </w:tc>
        <w:tc>
          <w:tcPr>
            <w:tcW w:w="1943" w:type="dxa"/>
            <w:tcBorders>
              <w:top w:val="single" w:sz="4" w:space="0" w:color="auto"/>
              <w:left w:val="single" w:sz="4" w:space="0" w:color="auto"/>
              <w:bottom w:val="single" w:sz="8" w:space="0" w:color="auto"/>
              <w:right w:val="single" w:sz="4" w:space="0" w:color="auto"/>
            </w:tcBorders>
            <w:vAlign w:val="center"/>
            <w:hideMark/>
          </w:tcPr>
          <w:p w14:paraId="1DA6889B"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一种基于知识图谱的识别相同实体的方法及装置</w:t>
            </w:r>
          </w:p>
        </w:tc>
        <w:tc>
          <w:tcPr>
            <w:tcW w:w="1022" w:type="dxa"/>
            <w:tcBorders>
              <w:top w:val="single" w:sz="4" w:space="0" w:color="auto"/>
              <w:left w:val="single" w:sz="4" w:space="0" w:color="auto"/>
              <w:bottom w:val="single" w:sz="8" w:space="0" w:color="auto"/>
              <w:right w:val="single" w:sz="4" w:space="0" w:color="auto"/>
            </w:tcBorders>
            <w:vAlign w:val="center"/>
            <w:hideMark/>
          </w:tcPr>
          <w:p w14:paraId="18D373D5"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中国</w:t>
            </w:r>
          </w:p>
        </w:tc>
        <w:tc>
          <w:tcPr>
            <w:tcW w:w="1146" w:type="dxa"/>
            <w:tcBorders>
              <w:top w:val="single" w:sz="4" w:space="0" w:color="auto"/>
              <w:left w:val="single" w:sz="4" w:space="0" w:color="auto"/>
              <w:bottom w:val="single" w:sz="8" w:space="0" w:color="auto"/>
              <w:right w:val="single" w:sz="4" w:space="0" w:color="auto"/>
            </w:tcBorders>
            <w:vAlign w:val="center"/>
            <w:hideMark/>
          </w:tcPr>
          <w:p w14:paraId="030F7DD6"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ZL201910909999.4</w:t>
            </w:r>
          </w:p>
        </w:tc>
        <w:tc>
          <w:tcPr>
            <w:tcW w:w="1843" w:type="dxa"/>
            <w:tcBorders>
              <w:top w:val="single" w:sz="4" w:space="0" w:color="auto"/>
              <w:left w:val="single" w:sz="4" w:space="0" w:color="auto"/>
              <w:bottom w:val="single" w:sz="8" w:space="0" w:color="auto"/>
              <w:right w:val="single" w:sz="4" w:space="0" w:color="auto"/>
            </w:tcBorders>
            <w:vAlign w:val="center"/>
            <w:hideMark/>
          </w:tcPr>
          <w:p w14:paraId="045B2ADA"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海信集团控股股份有限公司</w:t>
            </w:r>
          </w:p>
        </w:tc>
        <w:tc>
          <w:tcPr>
            <w:tcW w:w="1701" w:type="dxa"/>
            <w:tcBorders>
              <w:top w:val="single" w:sz="4" w:space="0" w:color="auto"/>
              <w:left w:val="single" w:sz="4" w:space="0" w:color="auto"/>
              <w:bottom w:val="single" w:sz="8" w:space="0" w:color="auto"/>
              <w:right w:val="single" w:sz="4" w:space="0" w:color="auto"/>
            </w:tcBorders>
            <w:vAlign w:val="center"/>
            <w:hideMark/>
          </w:tcPr>
          <w:p w14:paraId="388791D7"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陈维强,高雪松,王月岭</w:t>
            </w:r>
          </w:p>
        </w:tc>
        <w:tc>
          <w:tcPr>
            <w:tcW w:w="850" w:type="dxa"/>
            <w:tcBorders>
              <w:top w:val="single" w:sz="4" w:space="0" w:color="auto"/>
              <w:left w:val="single" w:sz="4" w:space="0" w:color="auto"/>
              <w:bottom w:val="single" w:sz="8" w:space="0" w:color="auto"/>
              <w:right w:val="single" w:sz="8" w:space="0" w:color="auto"/>
            </w:tcBorders>
            <w:vAlign w:val="center"/>
            <w:hideMark/>
          </w:tcPr>
          <w:p w14:paraId="43F2A8C2" w14:textId="77777777" w:rsidR="005123F8" w:rsidRDefault="005123F8">
            <w:pPr>
              <w:pStyle w:val="a3"/>
              <w:spacing w:line="390" w:lineRule="exact"/>
              <w:ind w:firstLineChars="0" w:firstLine="0"/>
              <w:jc w:val="center"/>
              <w:rPr>
                <w:rFonts w:ascii="宋体" w:hAnsi="宋体" w:hint="eastAsia"/>
                <w:sz w:val="21"/>
                <w:szCs w:val="21"/>
              </w:rPr>
            </w:pPr>
            <w:r>
              <w:rPr>
                <w:rFonts w:ascii="宋体" w:hAnsi="宋体" w:hint="eastAsia"/>
                <w:sz w:val="21"/>
                <w:szCs w:val="21"/>
              </w:rPr>
              <w:t>有效</w:t>
            </w:r>
          </w:p>
        </w:tc>
      </w:tr>
    </w:tbl>
    <w:p w14:paraId="07BED210" w14:textId="77777777" w:rsidR="005123F8" w:rsidRDefault="005123F8" w:rsidP="005123F8">
      <w:pPr>
        <w:spacing w:line="360" w:lineRule="auto"/>
        <w:rPr>
          <w:rFonts w:ascii="宋体" w:eastAsia="宋体" w:hAnsi="宋体" w:hint="eastAsia"/>
          <w:sz w:val="24"/>
          <w:szCs w:val="24"/>
        </w:rPr>
      </w:pPr>
    </w:p>
    <w:p w14:paraId="65F1E515" w14:textId="77777777" w:rsidR="009A5299" w:rsidRDefault="009A5299"/>
    <w:sectPr w:rsidR="009A5299" w:rsidSect="00EB4519">
      <w:pgSz w:w="11906" w:h="16838"/>
      <w:pgMar w:top="68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E4F"/>
    <w:rsid w:val="00013640"/>
    <w:rsid w:val="0004619D"/>
    <w:rsid w:val="001A20FF"/>
    <w:rsid w:val="003105E8"/>
    <w:rsid w:val="005123F8"/>
    <w:rsid w:val="007F4AA8"/>
    <w:rsid w:val="009A5299"/>
    <w:rsid w:val="00B323A5"/>
    <w:rsid w:val="00B36CDD"/>
    <w:rsid w:val="00BB0A54"/>
    <w:rsid w:val="00E64361"/>
    <w:rsid w:val="00EB4519"/>
    <w:rsid w:val="00EE4E4F"/>
    <w:rsid w:val="00F5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0C02B4-6022-4F07-984A-915BB9F13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23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unhideWhenUsed/>
    <w:qFormat/>
    <w:rsid w:val="005123F8"/>
    <w:pPr>
      <w:spacing w:line="360" w:lineRule="auto"/>
      <w:ind w:firstLineChars="200" w:firstLine="480"/>
    </w:pPr>
    <w:rPr>
      <w:rFonts w:ascii="仿宋_GB2312" w:eastAsia="宋体" w:hAnsi="Times New Roman" w:cs="Times New Roman"/>
      <w:sz w:val="24"/>
      <w:szCs w:val="20"/>
    </w:rPr>
  </w:style>
  <w:style w:type="character" w:customStyle="1" w:styleId="a4">
    <w:name w:val="纯文本 字符"/>
    <w:basedOn w:val="a0"/>
    <w:link w:val="a3"/>
    <w:semiHidden/>
    <w:rsid w:val="005123F8"/>
    <w:rPr>
      <w:rFonts w:ascii="仿宋_GB2312" w:eastAsia="宋体"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418</Words>
  <Characters>2385</Characters>
  <Application>Microsoft Office Word</Application>
  <DocSecurity>0</DocSecurity>
  <Lines>19</Lines>
  <Paragraphs>5</Paragraphs>
  <ScaleCrop>false</ScaleCrop>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 zhang</dc:creator>
  <cp:keywords/>
  <dc:description/>
  <cp:lastModifiedBy>tian zhang</cp:lastModifiedBy>
  <cp:revision>3</cp:revision>
  <dcterms:created xsi:type="dcterms:W3CDTF">2023-11-06T07:30:00Z</dcterms:created>
  <dcterms:modified xsi:type="dcterms:W3CDTF">2023-11-06T07:30:00Z</dcterms:modified>
</cp:coreProperties>
</file>